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C55D4" w:rsidRPr="00D86AA7" w:rsidRDefault="008C55D4" w:rsidP="008C55D4">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#110bis-e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R1-220</w:t>
      </w:r>
      <w:r w:rsidR="00AE5F35">
        <w:rPr>
          <w:rFonts w:ascii="Arial" w:eastAsia="Batang" w:hAnsi="Arial" w:cs="Arial"/>
          <w:b/>
          <w:bCs/>
          <w:lang w:val="en-GB"/>
        </w:rPr>
        <w:t>8878</w:t>
      </w:r>
    </w:p>
    <w:p w:rsidR="008C55D4" w:rsidRPr="00D86AA7" w:rsidRDefault="008C55D4" w:rsidP="008C55D4">
      <w:pPr>
        <w:tabs>
          <w:tab w:val="center" w:pos="4536"/>
          <w:tab w:val="right" w:pos="9072"/>
        </w:tabs>
        <w:rPr>
          <w:rFonts w:ascii="Arial" w:eastAsia="Batang" w:hAnsi="Arial" w:cs="Arial"/>
          <w:b/>
          <w:bCs/>
          <w:lang w:val="en-GB"/>
        </w:rPr>
      </w:pPr>
      <w:r w:rsidRPr="00D86AA7">
        <w:rPr>
          <w:rFonts w:ascii="Arial" w:eastAsia="Batang" w:hAnsi="Arial" w:cs="Arial"/>
          <w:b/>
          <w:bCs/>
          <w:lang w:val="en-GB"/>
        </w:rPr>
        <w:t>e-Meeting, October 10</w:t>
      </w:r>
      <w:r w:rsidRPr="00D86AA7">
        <w:rPr>
          <w:rFonts w:ascii="Arial" w:eastAsia="Batang" w:hAnsi="Arial" w:cs="Arial" w:hint="eastAsia"/>
          <w:b/>
          <w:bCs/>
          <w:lang w:val="en-GB"/>
        </w:rPr>
        <w:t>th</w:t>
      </w:r>
      <w:r w:rsidRPr="00D86AA7">
        <w:rPr>
          <w:rFonts w:ascii="Arial" w:eastAsia="Batang" w:hAnsi="Arial" w:cs="Arial"/>
          <w:b/>
          <w:bCs/>
          <w:lang w:val="en-GB"/>
        </w:rPr>
        <w:t xml:space="preserve"> – 19th, 2022</w:t>
      </w:r>
    </w:p>
    <w:p w:rsidR="00557396" w:rsidRPr="008C55D4"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122C70">
        <w:rPr>
          <w:sz w:val="22"/>
          <w:szCs w:val="22"/>
        </w:rPr>
        <w:t>2.</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22C70">
        <w:rPr>
          <w:sz w:val="22"/>
          <w:szCs w:val="22"/>
        </w:rPr>
        <w:t>Evaluation</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8C55D4">
        <w:rPr>
          <w:lang w:val="en-US"/>
        </w:rPr>
        <w:t>10</w:t>
      </w:r>
      <w:r>
        <w:rPr>
          <w:lang w:val="en-US"/>
        </w:rPr>
        <w:t xml:space="preserve">,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122C70" w:rsidTr="00557396">
        <w:tc>
          <w:tcPr>
            <w:tcW w:w="9010" w:type="dxa"/>
          </w:tcPr>
          <w:p w:rsidR="008C55D4" w:rsidRPr="009C0E4C" w:rsidRDefault="008C55D4" w:rsidP="008C55D4">
            <w:pPr>
              <w:rPr>
                <w:b/>
                <w:bCs/>
                <w:sz w:val="20"/>
                <w:szCs w:val="20"/>
                <w:highlight w:val="green"/>
              </w:rPr>
            </w:pPr>
            <w:r w:rsidRPr="009C0E4C">
              <w:rPr>
                <w:b/>
                <w:bCs/>
                <w:sz w:val="20"/>
                <w:szCs w:val="20"/>
                <w:highlight w:val="green"/>
              </w:rPr>
              <w:t>Agreement</w:t>
            </w:r>
          </w:p>
          <w:p w:rsidR="008C55D4" w:rsidRPr="008C55D4" w:rsidRDefault="008C55D4" w:rsidP="008C55D4">
            <w:pPr>
              <w:rPr>
                <w:color w:val="FF0000"/>
                <w:sz w:val="20"/>
                <w:szCs w:val="20"/>
              </w:rPr>
            </w:pPr>
            <w:r w:rsidRPr="008C55D4">
              <w:rPr>
                <w:sz w:val="20"/>
                <w:szCs w:val="20"/>
              </w:rPr>
              <w:t xml:space="preserve">For the evaluation of the AI/ML based CSI feedback enhancement, if the GCS/SGCS is adopted as the intermediate KPI as part of the ‘Evaluation Metric’, </w:t>
            </w:r>
            <w:r w:rsidRPr="008C55D4">
              <w:rPr>
                <w:color w:val="FF0000"/>
                <w:sz w:val="20"/>
                <w:szCs w:val="20"/>
              </w:rPr>
              <w:t xml:space="preserve">between GCS and SGCS, </w:t>
            </w:r>
            <w:r w:rsidRPr="008C55D4">
              <w:rPr>
                <w:sz w:val="20"/>
                <w:szCs w:val="20"/>
              </w:rPr>
              <w:t xml:space="preserve">SGCS </w:t>
            </w:r>
            <w:r w:rsidRPr="008C55D4">
              <w:rPr>
                <w:color w:val="FF0000"/>
                <w:sz w:val="20"/>
                <w:szCs w:val="20"/>
              </w:rPr>
              <w:t>is adopted</w:t>
            </w:r>
          </w:p>
          <w:p w:rsidR="008C55D4" w:rsidRPr="009C0E4C" w:rsidRDefault="008C55D4" w:rsidP="008C55D4">
            <w:pPr>
              <w:rPr>
                <w:i/>
                <w:iCs/>
                <w:sz w:val="20"/>
                <w:szCs w:val="20"/>
              </w:rPr>
            </w:pPr>
          </w:p>
          <w:p w:rsidR="008C55D4" w:rsidRPr="009C0E4C" w:rsidRDefault="008C55D4" w:rsidP="008C55D4">
            <w:pPr>
              <w:rPr>
                <w:i/>
                <w:iCs/>
                <w:sz w:val="20"/>
                <w:szCs w:val="20"/>
              </w:rPr>
            </w:pPr>
          </w:p>
          <w:p w:rsidR="008C55D4" w:rsidRPr="009C0E4C" w:rsidRDefault="008C55D4" w:rsidP="008C55D4">
            <w:pPr>
              <w:rPr>
                <w:b/>
                <w:sz w:val="20"/>
                <w:szCs w:val="20"/>
                <w:highlight w:val="green"/>
              </w:rPr>
            </w:pPr>
            <w:r w:rsidRPr="009C0E4C">
              <w:rPr>
                <w:rFonts w:hint="eastAsia"/>
                <w:b/>
                <w:sz w:val="20"/>
                <w:szCs w:val="20"/>
                <w:highlight w:val="green"/>
              </w:rPr>
              <w:t>Agreement</w:t>
            </w:r>
          </w:p>
          <w:p w:rsidR="008C55D4" w:rsidRPr="008C55D4" w:rsidRDefault="008C55D4" w:rsidP="008C55D4">
            <w:pPr>
              <w:rPr>
                <w:bCs/>
                <w:sz w:val="20"/>
                <w:szCs w:val="20"/>
              </w:rPr>
            </w:pPr>
            <w:r w:rsidRPr="008C55D4">
              <w:rPr>
                <w:bCs/>
                <w:sz w:val="20"/>
                <w:szCs w:val="20"/>
              </w:rPr>
              <w:t>The following cases are considered for verifying the generalization performance of an AI/ML model over various scenarios/configurations as a starting point:</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bCs/>
                <w:szCs w:val="20"/>
              </w:rPr>
            </w:pPr>
            <w:r w:rsidRPr="008C55D4">
              <w:rPr>
                <w:bCs/>
                <w:szCs w:val="20"/>
              </w:rPr>
              <w:t>Case 1: The AI/ML model is trained based on training dataset from one Scenario#A/Configuration#A, and then the AI/ML model performs inference/test on a dataset from the same Scenario#A/Configuration#A</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bCs/>
                <w:szCs w:val="20"/>
              </w:rPr>
            </w:pPr>
            <w:r w:rsidRPr="008C55D4">
              <w:rPr>
                <w:bCs/>
                <w:szCs w:val="20"/>
              </w:rPr>
              <w:t>Case 2: The AI/ML model is trained based on training dataset from one Scenario#A/Configuration#A, and then the AI/ML model performs inference/test on a different dataset than Scenario#A/Configuration#</w:t>
            </w:r>
            <w:r w:rsidRPr="008C55D4">
              <w:rPr>
                <w:rFonts w:hint="eastAsia"/>
                <w:bCs/>
                <w:szCs w:val="20"/>
              </w:rPr>
              <w:t>A,</w:t>
            </w:r>
            <w:r w:rsidRPr="008C55D4">
              <w:rPr>
                <w:bCs/>
                <w:szCs w:val="20"/>
              </w:rPr>
              <w:t xml:space="preserve"> e.g., Scenario#B/Configuration#B, Scenario#A/Configuration#B</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bCs/>
                <w:szCs w:val="20"/>
              </w:rPr>
            </w:pPr>
            <w:r w:rsidRPr="008C55D4">
              <w:rPr>
                <w:bCs/>
                <w:szCs w:val="20"/>
              </w:rPr>
              <w:t>Case 3: The AI/ML model is trained based on training dataset constructed by mixing datasets from multiple scenarios/configurations including Scenario#A/Configuration#A and a different dataset than Scenario#A/Configuration#</w:t>
            </w:r>
            <w:r w:rsidRPr="008C55D4">
              <w:rPr>
                <w:rFonts w:hint="eastAsia"/>
                <w:bCs/>
                <w:szCs w:val="20"/>
              </w:rPr>
              <w:t>A,</w:t>
            </w:r>
            <w:r w:rsidRPr="008C55D4">
              <w:rPr>
                <w:bCs/>
                <w:szCs w:val="20"/>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rsidR="008C55D4" w:rsidRPr="008C55D4" w:rsidRDefault="008C55D4" w:rsidP="008C55D4">
            <w:pPr>
              <w:pStyle w:val="ListParagraph"/>
              <w:numPr>
                <w:ilvl w:val="3"/>
                <w:numId w:val="14"/>
              </w:numPr>
              <w:autoSpaceDE w:val="0"/>
              <w:autoSpaceDN w:val="0"/>
              <w:adjustRightInd w:val="0"/>
              <w:snapToGrid w:val="0"/>
              <w:spacing w:after="120" w:line="259" w:lineRule="auto"/>
              <w:ind w:leftChars="0" w:left="709"/>
              <w:jc w:val="both"/>
              <w:rPr>
                <w:bCs/>
                <w:szCs w:val="20"/>
              </w:rPr>
            </w:pPr>
            <w:r w:rsidRPr="008C55D4">
              <w:rPr>
                <w:bCs/>
                <w:szCs w:val="20"/>
              </w:rPr>
              <w:t>Note: Companies to report the ratio for dataset mixing</w:t>
            </w:r>
          </w:p>
          <w:p w:rsidR="008C55D4" w:rsidRPr="008C55D4" w:rsidRDefault="008C55D4" w:rsidP="008C55D4">
            <w:pPr>
              <w:pStyle w:val="ListParagraph"/>
              <w:numPr>
                <w:ilvl w:val="3"/>
                <w:numId w:val="14"/>
              </w:numPr>
              <w:autoSpaceDE w:val="0"/>
              <w:autoSpaceDN w:val="0"/>
              <w:adjustRightInd w:val="0"/>
              <w:snapToGrid w:val="0"/>
              <w:spacing w:after="120" w:line="259" w:lineRule="auto"/>
              <w:ind w:leftChars="0" w:left="709"/>
              <w:jc w:val="both"/>
              <w:rPr>
                <w:bCs/>
                <w:szCs w:val="20"/>
              </w:rPr>
            </w:pPr>
            <w:r w:rsidRPr="008C55D4">
              <w:rPr>
                <w:bCs/>
                <w:szCs w:val="20"/>
              </w:rPr>
              <w:t>Note: number of the multiple scenarios/configurations can be larger than two</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bCs/>
                <w:szCs w:val="20"/>
              </w:rPr>
            </w:pPr>
            <w:r w:rsidRPr="008C55D4">
              <w:rPr>
                <w:bCs/>
                <w:szCs w:val="20"/>
              </w:rPr>
              <w:t>FFS the detailed set of scenarios/configurations</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bCs/>
                <w:szCs w:val="20"/>
              </w:rPr>
            </w:pPr>
            <w:r w:rsidRPr="008C55D4">
              <w:rPr>
                <w:bCs/>
                <w:szCs w:val="20"/>
              </w:rPr>
              <w:t>FFS other cases for generalization verification, e.g.,</w:t>
            </w:r>
          </w:p>
          <w:p w:rsidR="008C55D4" w:rsidRPr="008C55D4" w:rsidRDefault="008C55D4" w:rsidP="008C55D4">
            <w:pPr>
              <w:pStyle w:val="ListParagraph"/>
              <w:numPr>
                <w:ilvl w:val="2"/>
                <w:numId w:val="14"/>
              </w:numPr>
              <w:autoSpaceDE w:val="0"/>
              <w:autoSpaceDN w:val="0"/>
              <w:adjustRightInd w:val="0"/>
              <w:snapToGrid w:val="0"/>
              <w:spacing w:after="120" w:line="259" w:lineRule="auto"/>
              <w:ind w:leftChars="0" w:left="709"/>
              <w:jc w:val="both"/>
              <w:rPr>
                <w:bCs/>
                <w:szCs w:val="20"/>
              </w:rPr>
            </w:pPr>
            <w:r w:rsidRPr="008C55D4">
              <w:rPr>
                <w:bCs/>
                <w:szCs w:val="20"/>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sidRPr="008C55D4">
              <w:rPr>
                <w:rFonts w:hint="eastAsia"/>
                <w:bCs/>
                <w:szCs w:val="20"/>
              </w:rPr>
              <w:t>A,</w:t>
            </w:r>
            <w:r w:rsidRPr="008C55D4">
              <w:rPr>
                <w:bCs/>
                <w:szCs w:val="20"/>
              </w:rPr>
              <w:t xml:space="preserve"> e.g., subject to Scenario#B/Configuration#B, Scenario#A/Configuration#B.</w:t>
            </w:r>
          </w:p>
          <w:p w:rsidR="008C55D4" w:rsidRPr="009C0E4C" w:rsidRDefault="008C55D4" w:rsidP="008C55D4">
            <w:pPr>
              <w:pStyle w:val="ListParagraph"/>
              <w:tabs>
                <w:tab w:val="left" w:pos="720"/>
              </w:tabs>
              <w:autoSpaceDE w:val="0"/>
              <w:autoSpaceDN w:val="0"/>
              <w:adjustRightInd w:val="0"/>
              <w:snapToGrid w:val="0"/>
              <w:spacing w:after="120" w:line="259" w:lineRule="auto"/>
              <w:ind w:left="1680"/>
              <w:jc w:val="both"/>
              <w:rPr>
                <w:b/>
                <w:color w:val="FF0000"/>
                <w:szCs w:val="20"/>
              </w:rPr>
            </w:pPr>
          </w:p>
          <w:p w:rsidR="008C55D4" w:rsidRPr="009C0E4C" w:rsidRDefault="008C55D4" w:rsidP="008C55D4">
            <w:pPr>
              <w:rPr>
                <w:b/>
                <w:bCs/>
                <w:sz w:val="20"/>
                <w:szCs w:val="20"/>
                <w:highlight w:val="green"/>
              </w:rPr>
            </w:pPr>
            <w:r w:rsidRPr="009C0E4C">
              <w:rPr>
                <w:b/>
                <w:bCs/>
                <w:sz w:val="20"/>
                <w:szCs w:val="20"/>
                <w:highlight w:val="green"/>
              </w:rPr>
              <w:t>Agreement</w:t>
            </w:r>
          </w:p>
          <w:p w:rsidR="008C55D4" w:rsidRPr="008C55D4" w:rsidRDefault="008C55D4" w:rsidP="008C55D4">
            <w:pPr>
              <w:rPr>
                <w:sz w:val="20"/>
                <w:szCs w:val="20"/>
              </w:rPr>
            </w:pPr>
            <w:r w:rsidRPr="008C55D4">
              <w:rPr>
                <w:sz w:val="20"/>
                <w:szCs w:val="20"/>
              </w:rPr>
              <w:t xml:space="preserve">For CSI enhancement evaluations, to verify the generalization performance of an AI/ML model over various scenarios, the set of scenarios are considered </w:t>
            </w:r>
            <w:r w:rsidRPr="008C55D4">
              <w:rPr>
                <w:color w:val="FF0000"/>
                <w:sz w:val="20"/>
                <w:szCs w:val="20"/>
              </w:rPr>
              <w:t xml:space="preserve">focusing on one or more of </w:t>
            </w:r>
            <w:r w:rsidRPr="008C55D4">
              <w:rPr>
                <w:sz w:val="20"/>
                <w:szCs w:val="20"/>
              </w:rPr>
              <w:t xml:space="preserve">the following aspects </w:t>
            </w:r>
            <w:r w:rsidRPr="008C55D4">
              <w:rPr>
                <w:color w:val="C00000"/>
                <w:sz w:val="20"/>
                <w:szCs w:val="20"/>
              </w:rPr>
              <w:t>as a starting point</w:t>
            </w:r>
            <w:r w:rsidRPr="008C55D4">
              <w:rPr>
                <w:sz w:val="20"/>
                <w:szCs w:val="20"/>
              </w:rPr>
              <w:t>:</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lastRenderedPageBreak/>
              <w:t>Various deployment scenarios (e.g., UMa, UMi, InH)</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Various outdoor/indoor UE distributions for UMa/UMi (e.g., 10:0, 8:2, 5:5, 2:8, 0:10)</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Various carrier frequencies (e.g., 2GHz, 3.5GHz)</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Other aspects of scenarios are not precluded, e.g., various antenna spacing, various a</w:t>
            </w:r>
            <w:r w:rsidRPr="008C55D4">
              <w:rPr>
                <w:rFonts w:hint="eastAsia"/>
                <w:szCs w:val="20"/>
              </w:rPr>
              <w:t>n</w:t>
            </w:r>
            <w:r w:rsidRPr="008C55D4">
              <w:rPr>
                <w:szCs w:val="20"/>
              </w:rPr>
              <w:t>tenna virtualization (TxRU mapping), various ISDs, various UE speeds, etc.</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color w:val="FF0000"/>
                <w:szCs w:val="20"/>
              </w:rPr>
            </w:pPr>
            <w:r w:rsidRPr="008C55D4">
              <w:rPr>
                <w:color w:val="FF0000"/>
                <w:szCs w:val="20"/>
              </w:rPr>
              <w:t>Companies to report the selected scenarios for generalization verification</w:t>
            </w:r>
          </w:p>
          <w:p w:rsidR="008C55D4" w:rsidRPr="009C0E4C" w:rsidRDefault="008C55D4" w:rsidP="008C55D4">
            <w:pPr>
              <w:pStyle w:val="ListParagraph"/>
              <w:autoSpaceDE w:val="0"/>
              <w:autoSpaceDN w:val="0"/>
              <w:adjustRightInd w:val="0"/>
              <w:snapToGrid w:val="0"/>
              <w:spacing w:after="120" w:line="259" w:lineRule="auto"/>
              <w:ind w:left="1680"/>
              <w:jc w:val="both"/>
              <w:rPr>
                <w:rFonts w:eastAsia="DengXian"/>
                <w:b/>
                <w:szCs w:val="20"/>
                <w:highlight w:val="green"/>
              </w:rPr>
            </w:pPr>
          </w:p>
          <w:p w:rsidR="008C55D4" w:rsidRPr="009C0E4C" w:rsidRDefault="008C55D4" w:rsidP="008C55D4">
            <w:pPr>
              <w:rPr>
                <w:rFonts w:eastAsia="DengXian"/>
                <w:b/>
                <w:bCs/>
                <w:sz w:val="20"/>
                <w:szCs w:val="20"/>
              </w:rPr>
            </w:pPr>
            <w:r w:rsidRPr="009C0E4C">
              <w:rPr>
                <w:rFonts w:eastAsia="DengXian" w:hint="eastAsia"/>
                <w:b/>
                <w:bCs/>
                <w:sz w:val="20"/>
                <w:szCs w:val="20"/>
              </w:rPr>
              <w:t>C</w:t>
            </w:r>
            <w:r w:rsidRPr="009C0E4C">
              <w:rPr>
                <w:rFonts w:eastAsia="DengXian"/>
                <w:b/>
                <w:bCs/>
                <w:sz w:val="20"/>
                <w:szCs w:val="20"/>
              </w:rPr>
              <w:t>onclusion</w:t>
            </w:r>
          </w:p>
          <w:p w:rsidR="008C55D4" w:rsidRPr="008C55D4" w:rsidRDefault="008C55D4" w:rsidP="008C55D4">
            <w:pPr>
              <w:rPr>
                <w:bCs/>
                <w:sz w:val="20"/>
                <w:szCs w:val="20"/>
              </w:rPr>
            </w:pPr>
            <w:r w:rsidRPr="008C55D4">
              <w:rPr>
                <w:bCs/>
                <w:color w:val="FF0000"/>
                <w:sz w:val="20"/>
                <w:szCs w:val="20"/>
              </w:rPr>
              <w:t>If the AI/ML based CSI prediction sub use cases is to be selected as a sub use case</w:t>
            </w:r>
            <w:r w:rsidRPr="008C55D4">
              <w:rPr>
                <w:bCs/>
                <w:sz w:val="20"/>
                <w:szCs w:val="20"/>
              </w:rPr>
              <w:t>, consider CSI prediction involving temporal domain as a starting point.</w:t>
            </w:r>
          </w:p>
          <w:p w:rsidR="008C55D4" w:rsidRPr="009C0E4C" w:rsidRDefault="008C55D4" w:rsidP="008C55D4">
            <w:pPr>
              <w:rPr>
                <w:sz w:val="20"/>
                <w:szCs w:val="20"/>
              </w:rPr>
            </w:pPr>
          </w:p>
          <w:p w:rsidR="008C55D4" w:rsidRPr="009C0E4C" w:rsidRDefault="008C55D4" w:rsidP="008C55D4">
            <w:pPr>
              <w:rPr>
                <w:b/>
                <w:bCs/>
                <w:sz w:val="20"/>
                <w:szCs w:val="20"/>
                <w:highlight w:val="green"/>
              </w:rPr>
            </w:pPr>
            <w:r w:rsidRPr="009C0E4C">
              <w:rPr>
                <w:rFonts w:ascii="DengXian" w:eastAsia="DengXian" w:hAnsi="DengXian" w:hint="eastAsia"/>
                <w:b/>
                <w:bCs/>
                <w:sz w:val="20"/>
                <w:szCs w:val="20"/>
                <w:highlight w:val="green"/>
              </w:rPr>
              <w:t>Agreement</w:t>
            </w:r>
          </w:p>
          <w:p w:rsidR="008C55D4" w:rsidRPr="008C55D4" w:rsidRDefault="008C55D4" w:rsidP="008C55D4">
            <w:pPr>
              <w:rPr>
                <w:sz w:val="20"/>
                <w:szCs w:val="20"/>
              </w:rPr>
            </w:pPr>
            <w:r w:rsidRPr="008C55D4">
              <w:rPr>
                <w:sz w:val="20"/>
                <w:szCs w:val="20"/>
              </w:rPr>
              <w:t>For CSI enhancement evaluations, to verify the generalization</w:t>
            </w:r>
            <w:r w:rsidRPr="008C55D4">
              <w:rPr>
                <w:rFonts w:hint="eastAsia"/>
                <w:sz w:val="20"/>
                <w:szCs w:val="20"/>
              </w:rPr>
              <w:t>/scalability</w:t>
            </w:r>
            <w:r w:rsidRPr="008C55D4">
              <w:rPr>
                <w:sz w:val="20"/>
                <w:szCs w:val="20"/>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Various bandwidths (e.g., 10MHz, 20MHz) and/or frequency granularities, (e.g., size of subband)</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Various sizes of CSI feedback payloads, FFS candidate payload number</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rFonts w:hint="eastAsia"/>
                <w:szCs w:val="20"/>
              </w:rPr>
              <w:t>V</w:t>
            </w:r>
            <w:r w:rsidRPr="008C55D4">
              <w:rPr>
                <w:szCs w:val="20"/>
              </w:rPr>
              <w:t>arious antenna port layouts, e.g., (N1/N2/P) and/or antenna port numbers (e.g., 32 ports, 16 ports)</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Other aspects of configurations are not precluded, e.g., various numerologies, various rank numbers/layers, etc.</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Companies to report the selected configurations for generalization verification</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Companies are encouraged to report the method to achieve generalization over various configurations to achieve scalability of the AI/ML input/output, including pre-processing, post-processing, etc.</w:t>
            </w:r>
          </w:p>
          <w:p w:rsidR="008C55D4" w:rsidRPr="008C55D4" w:rsidRDefault="008C55D4" w:rsidP="008C55D4">
            <w:pPr>
              <w:autoSpaceDE w:val="0"/>
              <w:autoSpaceDN w:val="0"/>
              <w:adjustRightInd w:val="0"/>
              <w:snapToGrid w:val="0"/>
              <w:spacing w:after="120" w:line="259" w:lineRule="auto"/>
              <w:jc w:val="both"/>
              <w:rPr>
                <w:rFonts w:eastAsia="DengXian"/>
                <w:b/>
                <w:color w:val="FF0000"/>
                <w:szCs w:val="20"/>
              </w:rPr>
            </w:pPr>
          </w:p>
          <w:p w:rsidR="008C55D4" w:rsidRPr="009C0E4C" w:rsidRDefault="008C55D4" w:rsidP="008C55D4">
            <w:pPr>
              <w:rPr>
                <w:b/>
                <w:bCs/>
                <w:sz w:val="20"/>
                <w:szCs w:val="20"/>
              </w:rPr>
            </w:pPr>
            <w:r w:rsidRPr="009C0E4C">
              <w:rPr>
                <w:b/>
                <w:bCs/>
                <w:sz w:val="20"/>
                <w:szCs w:val="20"/>
              </w:rPr>
              <w:t>Conclusion</w:t>
            </w:r>
          </w:p>
          <w:p w:rsidR="008C55D4" w:rsidRPr="008C55D4" w:rsidRDefault="008C55D4" w:rsidP="008C55D4">
            <w:pPr>
              <w:rPr>
                <w:sz w:val="20"/>
                <w:szCs w:val="20"/>
              </w:rPr>
            </w:pPr>
            <w:r w:rsidRPr="008C55D4">
              <w:rPr>
                <w:sz w:val="20"/>
                <w:szCs w:val="20"/>
              </w:rPr>
              <w:t>For the evaluation of the AI/ML based CSI feedback enhancement, for ‘Channel estimation’, it is up to companies to choose the error modeling method for realistic channel estimation and report by willingness.</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Note: It is not precluded that companies use ideal channel to calibrate</w:t>
            </w:r>
          </w:p>
          <w:p w:rsidR="008C55D4" w:rsidRPr="009C0E4C" w:rsidRDefault="008C55D4" w:rsidP="008C55D4">
            <w:pPr>
              <w:pStyle w:val="ListParagraph"/>
              <w:autoSpaceDE w:val="0"/>
              <w:autoSpaceDN w:val="0"/>
              <w:adjustRightInd w:val="0"/>
              <w:snapToGrid w:val="0"/>
              <w:spacing w:after="120" w:line="259" w:lineRule="auto"/>
              <w:ind w:left="1680"/>
              <w:jc w:val="both"/>
              <w:rPr>
                <w:b/>
                <w:szCs w:val="20"/>
              </w:rPr>
            </w:pPr>
          </w:p>
          <w:p w:rsidR="008C55D4" w:rsidRPr="009C0E4C" w:rsidRDefault="008C55D4" w:rsidP="008C55D4">
            <w:pPr>
              <w:rPr>
                <w:rFonts w:eastAsia="DengXian"/>
                <w:b/>
                <w:bCs/>
                <w:sz w:val="20"/>
                <w:szCs w:val="20"/>
                <w:highlight w:val="green"/>
              </w:rPr>
            </w:pPr>
            <w:r w:rsidRPr="009C0E4C">
              <w:rPr>
                <w:b/>
                <w:bCs/>
                <w:sz w:val="20"/>
                <w:szCs w:val="20"/>
                <w:highlight w:val="green"/>
              </w:rPr>
              <w:t>Agreement</w:t>
            </w:r>
          </w:p>
          <w:p w:rsidR="008C55D4" w:rsidRPr="008C55D4" w:rsidRDefault="008C55D4" w:rsidP="008C55D4">
            <w:pPr>
              <w:rPr>
                <w:sz w:val="20"/>
                <w:szCs w:val="20"/>
              </w:rPr>
            </w:pPr>
            <w:r w:rsidRPr="008C55D4">
              <w:rPr>
                <w:sz w:val="20"/>
                <w:szCs w:val="20"/>
              </w:rPr>
              <w:t>For the evaluation of the AI/ML based CSI feedback enhancement, the throughput in the ‘Evaluation Metric’ includes average UPT, 5%ile UE throughput, and CDF of UPT.</w:t>
            </w:r>
          </w:p>
          <w:p w:rsidR="008C55D4" w:rsidRPr="009C0E4C" w:rsidRDefault="008C55D4" w:rsidP="008C55D4">
            <w:pPr>
              <w:rPr>
                <w:sz w:val="20"/>
                <w:szCs w:val="20"/>
              </w:rPr>
            </w:pPr>
          </w:p>
          <w:p w:rsidR="008C55D4" w:rsidRPr="009C0E4C" w:rsidRDefault="008C55D4" w:rsidP="008C55D4">
            <w:pPr>
              <w:spacing w:beforeLines="100" w:before="240"/>
              <w:rPr>
                <w:b/>
                <w:sz w:val="20"/>
                <w:szCs w:val="20"/>
                <w:highlight w:val="green"/>
              </w:rPr>
            </w:pPr>
            <w:r w:rsidRPr="009C0E4C">
              <w:rPr>
                <w:b/>
                <w:sz w:val="20"/>
                <w:szCs w:val="20"/>
                <w:highlight w:val="green"/>
              </w:rPr>
              <w:t>Agreement</w:t>
            </w:r>
          </w:p>
          <w:p w:rsidR="008C55D4" w:rsidRPr="008C55D4" w:rsidRDefault="008C55D4" w:rsidP="008C55D4">
            <w:pPr>
              <w:spacing w:beforeLines="100" w:before="240"/>
              <w:rPr>
                <w:sz w:val="20"/>
                <w:szCs w:val="20"/>
              </w:rPr>
            </w:pPr>
            <w:r w:rsidRPr="008C55D4">
              <w:rPr>
                <w:sz w:val="20"/>
                <w:szCs w:val="20"/>
              </w:rPr>
              <w:t>For the evaluation of the AI/ML based CSI compression sub use cases, companies are encouraged to report the specific quantization/dequantization method, e.g., vector quantization, scalar quantization, etc.</w:t>
            </w:r>
          </w:p>
          <w:p w:rsidR="008C55D4" w:rsidRPr="009C0E4C" w:rsidRDefault="008C55D4" w:rsidP="008C55D4">
            <w:pPr>
              <w:pStyle w:val="ListParagraph"/>
              <w:autoSpaceDE w:val="0"/>
              <w:autoSpaceDN w:val="0"/>
              <w:adjustRightInd w:val="0"/>
              <w:snapToGrid w:val="0"/>
              <w:spacing w:after="120" w:line="259" w:lineRule="auto"/>
              <w:ind w:left="1680"/>
              <w:jc w:val="both"/>
              <w:rPr>
                <w:b/>
                <w:szCs w:val="20"/>
              </w:rPr>
            </w:pPr>
          </w:p>
          <w:p w:rsidR="008C55D4" w:rsidRPr="009C0E4C" w:rsidRDefault="008C55D4" w:rsidP="008C55D4">
            <w:pPr>
              <w:spacing w:beforeLines="100" w:before="240"/>
              <w:rPr>
                <w:b/>
                <w:bCs/>
                <w:sz w:val="20"/>
                <w:szCs w:val="20"/>
              </w:rPr>
            </w:pPr>
            <w:r w:rsidRPr="009C0E4C">
              <w:rPr>
                <w:b/>
                <w:bCs/>
                <w:sz w:val="20"/>
                <w:szCs w:val="20"/>
                <w:highlight w:val="green"/>
              </w:rPr>
              <w:t>Agreement</w:t>
            </w:r>
          </w:p>
          <w:p w:rsidR="008C55D4" w:rsidRPr="008C55D4" w:rsidRDefault="008C55D4" w:rsidP="008C55D4">
            <w:pPr>
              <w:spacing w:beforeLines="100" w:before="240"/>
              <w:rPr>
                <w:sz w:val="20"/>
                <w:szCs w:val="20"/>
              </w:rPr>
            </w:pPr>
            <w:r w:rsidRPr="008C55D4">
              <w:rPr>
                <w:sz w:val="20"/>
                <w:szCs w:val="20"/>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rsidR="008C55D4" w:rsidRPr="009C0E4C" w:rsidRDefault="008C55D4" w:rsidP="008C55D4">
            <w:pPr>
              <w:pStyle w:val="ListParagraph"/>
              <w:autoSpaceDE w:val="0"/>
              <w:autoSpaceDN w:val="0"/>
              <w:adjustRightInd w:val="0"/>
              <w:snapToGrid w:val="0"/>
              <w:spacing w:after="120" w:line="259" w:lineRule="auto"/>
              <w:ind w:left="1680"/>
              <w:jc w:val="both"/>
              <w:rPr>
                <w:b/>
                <w:szCs w:val="20"/>
              </w:rPr>
            </w:pPr>
          </w:p>
          <w:p w:rsidR="008C55D4" w:rsidRPr="009C0E4C" w:rsidRDefault="008C55D4" w:rsidP="008C55D4">
            <w:pPr>
              <w:pStyle w:val="ListParagraph"/>
              <w:autoSpaceDE w:val="0"/>
              <w:autoSpaceDN w:val="0"/>
              <w:adjustRightInd w:val="0"/>
              <w:snapToGrid w:val="0"/>
              <w:spacing w:after="120" w:line="259" w:lineRule="auto"/>
              <w:ind w:left="1680"/>
              <w:jc w:val="both"/>
              <w:rPr>
                <w:rFonts w:eastAsia="DengXian"/>
                <w:b/>
                <w:color w:val="FF0000"/>
                <w:szCs w:val="20"/>
              </w:rPr>
            </w:pPr>
          </w:p>
          <w:p w:rsidR="008C55D4" w:rsidRPr="009C0E4C" w:rsidRDefault="008C55D4" w:rsidP="008C55D4">
            <w:pPr>
              <w:spacing w:beforeLines="100" w:before="240"/>
              <w:rPr>
                <w:rFonts w:eastAsia="DengXian"/>
                <w:b/>
                <w:sz w:val="20"/>
                <w:szCs w:val="20"/>
              </w:rPr>
            </w:pPr>
            <w:r w:rsidRPr="009C0E4C">
              <w:rPr>
                <w:b/>
                <w:sz w:val="20"/>
                <w:szCs w:val="20"/>
              </w:rPr>
              <w:lastRenderedPageBreak/>
              <w:t>Conclusion</w:t>
            </w:r>
          </w:p>
          <w:p w:rsidR="008C55D4" w:rsidRPr="008C55D4" w:rsidRDefault="008C55D4" w:rsidP="008C55D4">
            <w:pPr>
              <w:spacing w:beforeLines="100" w:before="240"/>
              <w:rPr>
                <w:bCs/>
                <w:sz w:val="20"/>
                <w:szCs w:val="20"/>
              </w:rPr>
            </w:pPr>
            <w:r w:rsidRPr="008C55D4">
              <w:rPr>
                <w:bCs/>
                <w:sz w:val="20"/>
                <w:szCs w:val="20"/>
              </w:rPr>
              <w:t>If the AI/ML based CSI prediction sub use case is to be selected as a sub use case, a one-sided structure is considered as a starting point, where the AI/ML inference is performed at either gNB or UE.</w:t>
            </w:r>
          </w:p>
          <w:p w:rsidR="008C55D4" w:rsidRPr="009C0E4C" w:rsidRDefault="008C55D4" w:rsidP="008C55D4">
            <w:pPr>
              <w:pStyle w:val="ListParagraph"/>
              <w:autoSpaceDE w:val="0"/>
              <w:autoSpaceDN w:val="0"/>
              <w:adjustRightInd w:val="0"/>
              <w:snapToGrid w:val="0"/>
              <w:spacing w:after="120" w:line="259" w:lineRule="auto"/>
              <w:ind w:left="1680"/>
              <w:jc w:val="both"/>
              <w:rPr>
                <w:rFonts w:eastAsia="DengXian"/>
                <w:b/>
                <w:color w:val="FF0000"/>
                <w:szCs w:val="20"/>
              </w:rPr>
            </w:pPr>
          </w:p>
          <w:p w:rsidR="008C55D4" w:rsidRPr="009C0E4C" w:rsidRDefault="008C55D4" w:rsidP="008C55D4">
            <w:pPr>
              <w:spacing w:beforeLines="100" w:before="240"/>
              <w:rPr>
                <w:b/>
                <w:sz w:val="20"/>
                <w:szCs w:val="20"/>
              </w:rPr>
            </w:pPr>
            <w:r w:rsidRPr="009C0E4C">
              <w:rPr>
                <w:b/>
                <w:sz w:val="20"/>
                <w:szCs w:val="20"/>
              </w:rPr>
              <w:t>Conclusion</w:t>
            </w:r>
          </w:p>
          <w:p w:rsidR="008C55D4" w:rsidRPr="008C55D4" w:rsidRDefault="008C55D4" w:rsidP="008C55D4">
            <w:pPr>
              <w:spacing w:beforeLines="100" w:before="240"/>
              <w:rPr>
                <w:bCs/>
                <w:sz w:val="20"/>
                <w:szCs w:val="20"/>
              </w:rPr>
            </w:pPr>
            <w:r w:rsidRPr="008C55D4">
              <w:rPr>
                <w:bCs/>
                <w:sz w:val="20"/>
                <w:szCs w:val="20"/>
              </w:rPr>
              <w:t>If the AI/ML based CSI prediction sub use case is to be selected as a sub use case, for evaluation,</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bCs/>
                <w:szCs w:val="20"/>
              </w:rPr>
            </w:pPr>
            <w:r w:rsidRPr="008C55D4">
              <w:rPr>
                <w:bCs/>
                <w:szCs w:val="20"/>
              </w:rPr>
              <w:t>100% outdoor UE is assumed for UE distribution.</w:t>
            </w:r>
          </w:p>
          <w:p w:rsidR="008C55D4" w:rsidRPr="008C55D4" w:rsidRDefault="008C55D4" w:rsidP="008C55D4">
            <w:pPr>
              <w:pStyle w:val="ListParagraph"/>
              <w:numPr>
                <w:ilvl w:val="2"/>
                <w:numId w:val="21"/>
              </w:numPr>
              <w:autoSpaceDE w:val="0"/>
              <w:autoSpaceDN w:val="0"/>
              <w:adjustRightInd w:val="0"/>
              <w:snapToGrid w:val="0"/>
              <w:spacing w:after="120" w:line="259" w:lineRule="auto"/>
              <w:ind w:leftChars="0"/>
              <w:jc w:val="both"/>
              <w:rPr>
                <w:bCs/>
                <w:szCs w:val="20"/>
              </w:rPr>
            </w:pPr>
            <w:r w:rsidRPr="008C55D4">
              <w:rPr>
                <w:bCs/>
                <w:szCs w:val="20"/>
              </w:rPr>
              <w:t>FFS: whether to add O2I carpenetration loss per TS 38.901 if the simulation assumes UEs inside vehicles</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bCs/>
                <w:szCs w:val="20"/>
              </w:rPr>
            </w:pPr>
            <w:r w:rsidRPr="008C55D4">
              <w:rPr>
                <w:rFonts w:hint="eastAsia"/>
                <w:bCs/>
                <w:szCs w:val="20"/>
              </w:rPr>
              <w:t>U</w:t>
            </w:r>
            <w:r w:rsidRPr="008C55D4">
              <w:rPr>
                <w:bCs/>
                <w:szCs w:val="20"/>
              </w:rPr>
              <w:t>E speed is assumed for evaluation with 10, 20, 30, 60, 120km/h</w:t>
            </w:r>
          </w:p>
          <w:p w:rsidR="008C55D4" w:rsidRPr="008C55D4" w:rsidRDefault="008C55D4" w:rsidP="008C55D4">
            <w:pPr>
              <w:pStyle w:val="ListParagraph"/>
              <w:numPr>
                <w:ilvl w:val="2"/>
                <w:numId w:val="21"/>
              </w:numPr>
              <w:autoSpaceDE w:val="0"/>
              <w:autoSpaceDN w:val="0"/>
              <w:adjustRightInd w:val="0"/>
              <w:snapToGrid w:val="0"/>
              <w:spacing w:after="120" w:line="259" w:lineRule="auto"/>
              <w:ind w:leftChars="0"/>
              <w:jc w:val="both"/>
              <w:rPr>
                <w:bCs/>
                <w:szCs w:val="20"/>
              </w:rPr>
            </w:pPr>
            <w:r w:rsidRPr="008C55D4">
              <w:rPr>
                <w:bCs/>
                <w:szCs w:val="20"/>
              </w:rPr>
              <w:t>Note: Companies to report the set/subset of speeds</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bCs/>
                <w:szCs w:val="20"/>
              </w:rPr>
            </w:pPr>
            <w:r w:rsidRPr="008C55D4">
              <w:rPr>
                <w:bCs/>
                <w:szCs w:val="20"/>
              </w:rPr>
              <w:t>5ms CSI feedback periodicity is taken as baseline, while other CSI feedback periodicity values can be reported for the EVM</w:t>
            </w:r>
          </w:p>
          <w:p w:rsidR="008C55D4" w:rsidRPr="009C0E4C" w:rsidRDefault="008C55D4" w:rsidP="008C55D4">
            <w:pPr>
              <w:pStyle w:val="ListParagraph"/>
              <w:autoSpaceDE w:val="0"/>
              <w:autoSpaceDN w:val="0"/>
              <w:adjustRightInd w:val="0"/>
              <w:snapToGrid w:val="0"/>
              <w:spacing w:after="120" w:line="259" w:lineRule="auto"/>
              <w:ind w:left="1680"/>
              <w:jc w:val="both"/>
              <w:rPr>
                <w:rFonts w:eastAsia="DengXian"/>
                <w:b/>
                <w:color w:val="FF0000"/>
                <w:szCs w:val="20"/>
              </w:rPr>
            </w:pPr>
          </w:p>
          <w:p w:rsidR="008C55D4" w:rsidRPr="009C0E4C" w:rsidRDefault="008C55D4" w:rsidP="008C55D4">
            <w:pPr>
              <w:spacing w:beforeLines="100" w:before="240"/>
              <w:rPr>
                <w:b/>
                <w:sz w:val="20"/>
                <w:szCs w:val="20"/>
              </w:rPr>
            </w:pPr>
            <w:r w:rsidRPr="009C0E4C">
              <w:rPr>
                <w:b/>
                <w:sz w:val="20"/>
                <w:szCs w:val="20"/>
              </w:rPr>
              <w:t>Conclusion</w:t>
            </w:r>
          </w:p>
          <w:p w:rsidR="008C55D4" w:rsidRPr="008C55D4" w:rsidRDefault="008C55D4" w:rsidP="008C55D4">
            <w:pPr>
              <w:spacing w:beforeLines="100" w:before="240"/>
              <w:rPr>
                <w:sz w:val="20"/>
                <w:szCs w:val="20"/>
              </w:rPr>
            </w:pPr>
            <w:r w:rsidRPr="008C55D4">
              <w:rPr>
                <w:sz w:val="20"/>
                <w:szCs w:val="20"/>
              </w:rPr>
              <w:t>If the AI/ML based CSI prediction sub use case is to be selected as a sub use case, companies are encouraged to report the details of their models for evaluation, including:</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The structure of the AI/ML model, e.g., type (FCN, RNN, CNN,…), the number of layers, branches, format of parameters, etc.</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The input CSI type, e.g., raw channel matrix, eigenvector(s) of the raw channel matrix, feedback CSI information, etc.</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The output CSI type, e.g., channel matrix, eigenvector(s), feedback CSI information, etc.</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Data pre-processing/post-processing</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Loss function</w:t>
            </w:r>
          </w:p>
          <w:p w:rsidR="008C55D4" w:rsidRPr="008C55D4" w:rsidRDefault="008C55D4" w:rsidP="008C55D4">
            <w:pPr>
              <w:pStyle w:val="ListParagraph"/>
              <w:numPr>
                <w:ilvl w:val="0"/>
                <w:numId w:val="14"/>
              </w:numPr>
              <w:autoSpaceDE w:val="0"/>
              <w:autoSpaceDN w:val="0"/>
              <w:adjustRightInd w:val="0"/>
              <w:snapToGrid w:val="0"/>
              <w:spacing w:after="120" w:line="259" w:lineRule="auto"/>
              <w:ind w:leftChars="0" w:left="402" w:hanging="402"/>
              <w:jc w:val="both"/>
              <w:rPr>
                <w:szCs w:val="20"/>
              </w:rPr>
            </w:pPr>
            <w:r w:rsidRPr="008C55D4">
              <w:rPr>
                <w:szCs w:val="20"/>
              </w:rPr>
              <w:t>Others are not precluded</w:t>
            </w:r>
          </w:p>
          <w:p w:rsidR="008C55D4" w:rsidRPr="00CA6648" w:rsidRDefault="008C55D4" w:rsidP="008C55D4"/>
          <w:p w:rsidR="00557396" w:rsidRPr="00122C70" w:rsidRDefault="00557396" w:rsidP="00122C70">
            <w:pPr>
              <w:shd w:val="clear" w:color="auto" w:fill="FFFFFF"/>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based CSI</w:t>
      </w:r>
      <w:r>
        <w:rPr>
          <w:lang w:val="en-US"/>
        </w:rPr>
        <w:t>.</w:t>
      </w:r>
    </w:p>
    <w:p w:rsidR="00557396" w:rsidRDefault="008C55D4" w:rsidP="00557396">
      <w:pPr>
        <w:pStyle w:val="Heading1"/>
      </w:pPr>
      <w:r>
        <w:t>CSI compression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w:t>
      </w:r>
      <w:r w:rsidR="00B8306C">
        <w:rPr>
          <w:lang w:val="en-US" w:eastAsia="zh-CN"/>
        </w:rPr>
        <w:t xml:space="preserve">RAN1 #109, the following agreement on </w:t>
      </w:r>
      <w:r w:rsidR="00431BE9">
        <w:rPr>
          <w:lang w:val="en-US" w:eastAsia="zh-CN"/>
        </w:rPr>
        <w:t>CSI compression has been achieved.</w:t>
      </w:r>
    </w:p>
    <w:tbl>
      <w:tblPr>
        <w:tblStyle w:val="TableGrid"/>
        <w:tblW w:w="0" w:type="auto"/>
        <w:tblLook w:val="04A0" w:firstRow="1" w:lastRow="0" w:firstColumn="1" w:lastColumn="0" w:noHBand="0" w:noVBand="1"/>
      </w:tblPr>
      <w:tblGrid>
        <w:gridCol w:w="9010"/>
      </w:tblGrid>
      <w:tr w:rsidR="00557396" w:rsidRPr="00EE30C3" w:rsidTr="0086262A">
        <w:tc>
          <w:tcPr>
            <w:tcW w:w="9010" w:type="dxa"/>
          </w:tcPr>
          <w:p w:rsidR="00431BE9" w:rsidRPr="00122C70" w:rsidRDefault="00431BE9" w:rsidP="00431BE9">
            <w:pPr>
              <w:rPr>
                <w:sz w:val="20"/>
                <w:szCs w:val="20"/>
                <w:highlight w:val="green"/>
                <w:lang w:eastAsia="x-none"/>
              </w:rPr>
            </w:pPr>
            <w:r w:rsidRPr="00122C70">
              <w:rPr>
                <w:sz w:val="20"/>
                <w:szCs w:val="20"/>
                <w:highlight w:val="green"/>
                <w:lang w:eastAsia="x-none"/>
              </w:rPr>
              <w:t>Agreement</w:t>
            </w:r>
          </w:p>
          <w:p w:rsidR="00431BE9" w:rsidRPr="00122C70" w:rsidRDefault="00431BE9" w:rsidP="00431BE9">
            <w:pPr>
              <w:rPr>
                <w:sz w:val="20"/>
                <w:szCs w:val="20"/>
                <w:lang w:eastAsia="x-none"/>
              </w:rPr>
            </w:pPr>
            <w:r w:rsidRPr="00122C70">
              <w:rPr>
                <w:sz w:val="20"/>
                <w:szCs w:val="20"/>
                <w:lang w:eastAsia="x-none"/>
              </w:rPr>
              <w:t>For the evaluation of the AI/ML based CSI compression sub use cases, companies are encouraged to report the details of their models, including:</w:t>
            </w:r>
          </w:p>
          <w:p w:rsidR="00431BE9" w:rsidRPr="00122C70" w:rsidRDefault="00431BE9" w:rsidP="00431BE9">
            <w:pPr>
              <w:numPr>
                <w:ilvl w:val="0"/>
                <w:numId w:val="18"/>
              </w:numPr>
              <w:rPr>
                <w:sz w:val="20"/>
                <w:szCs w:val="20"/>
                <w:lang w:eastAsia="x-none"/>
              </w:rPr>
            </w:pPr>
            <w:r w:rsidRPr="00122C70">
              <w:rPr>
                <w:sz w:val="20"/>
                <w:szCs w:val="20"/>
                <w:lang w:eastAsia="x-none"/>
              </w:rPr>
              <w:t>The structure of the AI/ML model, e.g., type (CNN, RNN, Transformer, Inception, …), the number of layers, branches, real valued or complex valued parameters, etc.</w:t>
            </w:r>
          </w:p>
          <w:p w:rsidR="00431BE9" w:rsidRPr="00122C70" w:rsidRDefault="00431BE9" w:rsidP="00431BE9">
            <w:pPr>
              <w:numPr>
                <w:ilvl w:val="0"/>
                <w:numId w:val="18"/>
              </w:numPr>
              <w:rPr>
                <w:sz w:val="20"/>
                <w:szCs w:val="20"/>
                <w:lang w:eastAsia="x-none"/>
              </w:rPr>
            </w:pPr>
            <w:r w:rsidRPr="00122C70">
              <w:rPr>
                <w:sz w:val="20"/>
                <w:szCs w:val="20"/>
                <w:lang w:eastAsia="x-none"/>
              </w:rPr>
              <w:t>The input CSI type, e.g., raw channel matrix estimated by UE, eigenvector(s) of the raw channel matrix estimated by UE, etc.</w:t>
            </w:r>
          </w:p>
          <w:p w:rsidR="00431BE9" w:rsidRPr="00122C70" w:rsidRDefault="00431BE9" w:rsidP="00431BE9">
            <w:pPr>
              <w:numPr>
                <w:ilvl w:val="1"/>
                <w:numId w:val="19"/>
              </w:numPr>
              <w:ind w:left="709" w:hanging="283"/>
              <w:rPr>
                <w:sz w:val="20"/>
                <w:szCs w:val="20"/>
                <w:lang w:eastAsia="x-none"/>
              </w:rPr>
            </w:pPr>
            <w:r w:rsidRPr="00122C70">
              <w:rPr>
                <w:sz w:val="20"/>
                <w:szCs w:val="20"/>
                <w:lang w:eastAsia="x-none"/>
              </w:rPr>
              <w:t>FFS: the input CSI is obtained from the channel with or without analog BF</w:t>
            </w:r>
          </w:p>
          <w:p w:rsidR="00431BE9" w:rsidRPr="00122C70" w:rsidRDefault="00431BE9" w:rsidP="00431BE9">
            <w:pPr>
              <w:numPr>
                <w:ilvl w:val="0"/>
                <w:numId w:val="18"/>
              </w:numPr>
              <w:rPr>
                <w:sz w:val="20"/>
                <w:szCs w:val="20"/>
                <w:lang w:eastAsia="x-none"/>
              </w:rPr>
            </w:pPr>
            <w:r w:rsidRPr="00122C70">
              <w:rPr>
                <w:sz w:val="20"/>
                <w:szCs w:val="20"/>
                <w:lang w:eastAsia="x-none"/>
              </w:rPr>
              <w:t>The output CSI type, e.g., channel matrix, eigenvector(s), etc.</w:t>
            </w:r>
          </w:p>
          <w:p w:rsidR="00431BE9" w:rsidRPr="00122C70" w:rsidRDefault="00431BE9" w:rsidP="00431BE9">
            <w:pPr>
              <w:numPr>
                <w:ilvl w:val="0"/>
                <w:numId w:val="18"/>
              </w:numPr>
              <w:rPr>
                <w:sz w:val="20"/>
                <w:szCs w:val="20"/>
                <w:lang w:eastAsia="x-none"/>
              </w:rPr>
            </w:pPr>
            <w:r w:rsidRPr="00122C70">
              <w:rPr>
                <w:sz w:val="20"/>
                <w:szCs w:val="20"/>
                <w:lang w:eastAsia="x-none"/>
              </w:rPr>
              <w:t>Data pre-processing/post-processing</w:t>
            </w:r>
          </w:p>
          <w:p w:rsidR="00431BE9" w:rsidRPr="00122C70" w:rsidRDefault="00431BE9" w:rsidP="00431BE9">
            <w:pPr>
              <w:numPr>
                <w:ilvl w:val="0"/>
                <w:numId w:val="18"/>
              </w:numPr>
              <w:rPr>
                <w:sz w:val="20"/>
                <w:szCs w:val="20"/>
                <w:lang w:eastAsia="x-none"/>
              </w:rPr>
            </w:pPr>
            <w:r w:rsidRPr="00122C70">
              <w:rPr>
                <w:sz w:val="20"/>
                <w:szCs w:val="20"/>
                <w:lang w:eastAsia="x-none"/>
              </w:rPr>
              <w:t>Loss function</w:t>
            </w:r>
          </w:p>
          <w:p w:rsidR="00431BE9" w:rsidRPr="00122C70" w:rsidRDefault="00431BE9" w:rsidP="00431BE9">
            <w:pPr>
              <w:numPr>
                <w:ilvl w:val="0"/>
                <w:numId w:val="18"/>
              </w:numPr>
              <w:rPr>
                <w:sz w:val="20"/>
                <w:szCs w:val="20"/>
                <w:lang w:eastAsia="x-none"/>
              </w:rPr>
            </w:pPr>
            <w:r w:rsidRPr="00122C70">
              <w:rPr>
                <w:sz w:val="20"/>
                <w:szCs w:val="20"/>
                <w:lang w:eastAsia="x-none"/>
              </w:rPr>
              <w:lastRenderedPageBreak/>
              <w:t>Others are not precluded</w:t>
            </w:r>
          </w:p>
          <w:p w:rsidR="00557396" w:rsidRPr="00B8306C" w:rsidRDefault="00557396" w:rsidP="0086262A">
            <w:pPr>
              <w:pStyle w:val="0Maintext"/>
              <w:spacing w:after="120" w:afterAutospacing="0" w:line="240" w:lineRule="auto"/>
              <w:ind w:firstLine="0"/>
              <w:rPr>
                <w:rFonts w:cs="Times New Roman"/>
                <w:lang w:eastAsia="zh-CN"/>
              </w:rPr>
            </w:pPr>
          </w:p>
        </w:tc>
      </w:tr>
    </w:tbl>
    <w:p w:rsidR="00557396" w:rsidRDefault="00557396" w:rsidP="00557396">
      <w:pPr>
        <w:pStyle w:val="0Maintext"/>
        <w:spacing w:after="120" w:afterAutospacing="0" w:line="240" w:lineRule="auto"/>
        <w:ind w:firstLine="0"/>
        <w:rPr>
          <w:lang w:val="en-US" w:eastAsia="zh-CN"/>
        </w:rPr>
      </w:pPr>
    </w:p>
    <w:p w:rsidR="001D3923" w:rsidRDefault="00B01671" w:rsidP="00557396">
      <w:pPr>
        <w:pStyle w:val="0Maintext"/>
        <w:spacing w:after="120" w:afterAutospacing="0" w:line="240" w:lineRule="auto"/>
        <w:ind w:firstLine="0"/>
        <w:rPr>
          <w:lang w:val="en-US" w:eastAsia="zh-CN"/>
        </w:rPr>
      </w:pPr>
      <w:r>
        <w:rPr>
          <w:lang w:val="en-US" w:eastAsia="zh-CN"/>
        </w:rPr>
        <w:t>In this agreement, two types of input are listed as the examples: raw channel matrix H, and the eigenvectors of the ray channel matrix V. If raw channel matrix is used as input, the eigenvectors calculation operation needs to be done in gNB side, which could increase the complexity in gNB side. In addition, raw channel matrix contains some unnecessary information for precoder selection, which may lead to higher feedback overhead compared to eigenvectors based operation. However, if eigenvectors are used as input, UE needs to perform the SVD for channel matrix, which could be N3 SVDs for a ma</w:t>
      </w:r>
      <w:r w:rsidR="001D3923">
        <w:rPr>
          <w:lang w:val="en-US" w:eastAsia="zh-CN"/>
        </w:rPr>
        <w:t>trix with the dimension like 4x32, where N3 indicates the number of subbands.</w:t>
      </w:r>
    </w:p>
    <w:p w:rsidR="00B01671" w:rsidRDefault="001D3923" w:rsidP="00557396">
      <w:pPr>
        <w:pStyle w:val="0Maintext"/>
        <w:spacing w:after="120" w:afterAutospacing="0" w:line="240" w:lineRule="auto"/>
        <w:ind w:firstLine="0"/>
        <w:rPr>
          <w:lang w:val="en-US" w:eastAsia="zh-CN"/>
        </w:rPr>
      </w:pPr>
      <w:r>
        <w:rPr>
          <w:lang w:val="en-US" w:eastAsia="zh-CN"/>
        </w:rPr>
        <w:t>Thus no matter whether raw channel matrix or eigenvectors of the raw channel matrix would be used, the</w:t>
      </w:r>
      <w:r w:rsidR="00B01671">
        <w:rPr>
          <w:lang w:val="en-US" w:eastAsia="zh-CN"/>
        </w:rPr>
        <w:t xml:space="preserve"> </w:t>
      </w:r>
      <w:r>
        <w:rPr>
          <w:lang w:val="en-US" w:eastAsia="zh-CN"/>
        </w:rPr>
        <w:t>N3 SVDs for a matrix with the dimension like 4x32 needs to be implemented either in gNB side or UE side.</w:t>
      </w:r>
      <w:r w:rsidR="00DE426C">
        <w:rPr>
          <w:lang w:val="en-US" w:eastAsia="zh-CN"/>
        </w:rPr>
        <w:t xml:space="preserve"> The complexity for such operation could be quite high.</w:t>
      </w:r>
    </w:p>
    <w:p w:rsidR="009E5063" w:rsidRDefault="009E5063" w:rsidP="00557396">
      <w:pPr>
        <w:pStyle w:val="0Maintext"/>
        <w:spacing w:after="120" w:afterAutospacing="0" w:line="240" w:lineRule="auto"/>
        <w:ind w:firstLine="0"/>
        <w:rPr>
          <w:lang w:val="en-US" w:eastAsia="zh-CN"/>
        </w:rPr>
      </w:pPr>
      <w:r>
        <w:rPr>
          <w:lang w:val="en-US" w:eastAsia="zh-CN"/>
        </w:rPr>
        <w:t>One possible way to make the CSI compression more practical is to reduce the dimension of the matrix for eigenvector calculation, where the input eigenvectors can be calculated as follows:</w:t>
      </w:r>
    </w:p>
    <w:p w:rsidR="009E5063" w:rsidRPr="009E5063" w:rsidRDefault="009E5063" w:rsidP="009E5063">
      <w:pPr>
        <w:rPr>
          <w:sz w:val="20"/>
          <w:szCs w:val="20"/>
        </w:rPr>
      </w:pPr>
      <m:oMathPara>
        <m:oMath>
          <m:r>
            <w:rPr>
              <w:rFonts w:ascii="Cambria Math" w:hAnsi="Cambria Math"/>
              <w:sz w:val="20"/>
              <w:szCs w:val="20"/>
            </w:rPr>
            <m:t>US</m:t>
          </m:r>
          <m:sSup>
            <m:sSupPr>
              <m:ctrlPr>
                <w:rPr>
                  <w:rFonts w:ascii="Cambria Math" w:hAnsi="Cambria Math"/>
                  <w:i/>
                  <w:sz w:val="20"/>
                  <w:szCs w:val="20"/>
                </w:rPr>
              </m:ctrlPr>
            </m:sSupPr>
            <m:e>
              <m:r>
                <w:rPr>
                  <w:rFonts w:ascii="Cambria Math" w:hAnsi="Cambria Math"/>
                  <w:sz w:val="20"/>
                  <w:szCs w:val="20"/>
                </w:rPr>
                <m:t>V</m:t>
              </m:r>
            </m:e>
            <m:sup>
              <m:r>
                <w:rPr>
                  <w:rFonts w:ascii="Cambria Math" w:hAnsi="Cambria Math"/>
                  <w:sz w:val="20"/>
                  <w:szCs w:val="20"/>
                </w:rPr>
                <m:t>H</m:t>
              </m:r>
            </m:sup>
          </m:s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supHide m:val="1"/>
              <m:ctrlPr>
                <w:rPr>
                  <w:rFonts w:ascii="Cambria Math" w:hAnsi="Cambria Math"/>
                  <w:i/>
                  <w:sz w:val="20"/>
                  <w:szCs w:val="20"/>
                </w:rPr>
              </m:ctrlPr>
            </m:naryPr>
            <m:sub>
              <m:r>
                <w:rPr>
                  <w:rFonts w:ascii="Cambria Math" w:hAnsi="Cambria Math"/>
                  <w:sz w:val="20"/>
                  <w:szCs w:val="20"/>
                </w:rPr>
                <m:t>k∈S</m:t>
              </m:r>
            </m:sub>
            <m:sup/>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H</m:t>
                      </m:r>
                    </m:e>
                  </m:acc>
                </m:e>
                <m:sub>
                  <m:r>
                    <w:rPr>
                      <w:rFonts w:ascii="Cambria Math" w:hAnsi="Cambria Math"/>
                      <w:sz w:val="20"/>
                      <w:szCs w:val="20"/>
                    </w:rPr>
                    <m:t>k</m:t>
                  </m:r>
                </m:sub>
              </m:sSub>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e>
          </m:nary>
        </m:oMath>
      </m:oMathPara>
    </w:p>
    <w:p w:rsidR="009E5063" w:rsidRDefault="009E5063" w:rsidP="00557396">
      <w:pPr>
        <w:pStyle w:val="0Maintext"/>
        <w:spacing w:after="120" w:afterAutospacing="0" w:line="240" w:lineRule="auto"/>
        <w:ind w:firstLine="0"/>
        <w:rPr>
          <w:lang w:val="en-US" w:eastAsia="zh-CN"/>
        </w:rPr>
      </w:pPr>
      <w:r w:rsidRPr="009E5063">
        <w:rPr>
          <w:lang w:val="en-US" w:eastAsia="zh-CN"/>
        </w:rPr>
        <w:t xml:space="preserve">Where N indicates the number of CSI-RS resource elements for subband S; </w:t>
      </w:r>
      <m:oMath>
        <m:sSub>
          <m:sSubPr>
            <m:ctrlPr>
              <w:rPr>
                <w:rFonts w:ascii="Cambria Math" w:hAnsi="Cambria Math"/>
                <w:lang w:val="en-US" w:eastAsia="zh-CN"/>
              </w:rPr>
            </m:ctrlPr>
          </m:sSubPr>
          <m:e>
            <m:acc>
              <m:accPr>
                <m:ctrlPr>
                  <w:rPr>
                    <w:rFonts w:ascii="Cambria Math" w:hAnsi="Cambria Math"/>
                    <w:lang w:val="en-US" w:eastAsia="zh-CN"/>
                  </w:rPr>
                </m:ctrlPr>
              </m:accPr>
              <m:e>
                <m:r>
                  <w:rPr>
                    <w:rFonts w:ascii="Cambria Math" w:hAnsi="Cambria Math"/>
                    <w:lang w:val="en-US" w:eastAsia="zh-CN"/>
                  </w:rPr>
                  <m:t>H</m:t>
                </m:r>
              </m:e>
            </m:acc>
          </m:e>
          <m:sub>
            <m:r>
              <w:rPr>
                <w:rFonts w:ascii="Cambria Math" w:hAnsi="Cambria Math"/>
                <w:lang w:val="en-US" w:eastAsia="zh-CN"/>
              </w:rPr>
              <m:t>k</m:t>
            </m:r>
          </m:sub>
        </m:sSub>
      </m:oMath>
      <w:r w:rsidRPr="009E5063">
        <w:rPr>
          <w:lang w:val="en-US" w:eastAsia="zh-CN"/>
        </w:rPr>
        <w:t xml:space="preserve"> is the estimated channel based on CSI-RS at resource element k</w:t>
      </w:r>
      <w:r>
        <w:rPr>
          <w:lang w:val="en-US" w:eastAsia="zh-CN"/>
        </w:rPr>
        <w:t>; W1 is wideband SD basis, which can be the same as the Type2 codebook. Then the dimension of SVD can be reduced from 4x32 into 4x4 (assuming number of beams for SD basis L=2, number of CSI-RS ports is 32 and number of Rx ports is 4), which can simplify the UE complexity quite a lot.</w:t>
      </w:r>
    </w:p>
    <w:p w:rsidR="009E5063" w:rsidRDefault="009E5063" w:rsidP="00557396">
      <w:pPr>
        <w:pStyle w:val="0Maintext"/>
        <w:spacing w:after="120" w:afterAutospacing="0" w:line="240" w:lineRule="auto"/>
        <w:ind w:firstLine="0"/>
        <w:rPr>
          <w:b/>
          <w:i/>
          <w:lang w:val="en-US" w:eastAsia="zh-CN"/>
        </w:rPr>
      </w:pPr>
      <w:r w:rsidRPr="009E5063">
        <w:rPr>
          <w:b/>
          <w:i/>
          <w:lang w:val="en-US" w:eastAsia="zh-CN"/>
        </w:rPr>
        <w:t xml:space="preserve">Proposal </w:t>
      </w:r>
      <w:r w:rsidR="00123B3F">
        <w:rPr>
          <w:b/>
          <w:i/>
          <w:lang w:val="en-US" w:eastAsia="zh-CN"/>
        </w:rPr>
        <w:t>1</w:t>
      </w:r>
      <w:r w:rsidRPr="009E5063">
        <w:rPr>
          <w:b/>
          <w:i/>
          <w:lang w:val="en-US" w:eastAsia="zh-CN"/>
        </w:rPr>
        <w:t>: Study the input of CSI compression based on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B02C9F" w:rsidRDefault="00B02C9F" w:rsidP="00A4087D">
      <w:pPr>
        <w:pStyle w:val="Heading1"/>
      </w:pPr>
      <w:r>
        <w:t xml:space="preserve">CSI prediction </w:t>
      </w:r>
    </w:p>
    <w:p w:rsidR="00A4087D" w:rsidRDefault="00A4087D" w:rsidP="00557396">
      <w:pPr>
        <w:pStyle w:val="0Maintext"/>
        <w:spacing w:after="120" w:afterAutospacing="0" w:line="240" w:lineRule="auto"/>
        <w:ind w:firstLine="0"/>
        <w:rPr>
          <w:lang w:val="en-US" w:eastAsia="zh-CN"/>
        </w:rPr>
      </w:pPr>
      <w:r>
        <w:rPr>
          <w:lang w:val="en-US" w:eastAsia="zh-CN"/>
        </w:rPr>
        <w:t>Different from CSI compression, the CSI prediction does not require 2-side mode. There can be the following implementation options for CSI prediction:</w:t>
      </w:r>
    </w:p>
    <w:p w:rsidR="00A4087D" w:rsidRDefault="00A4087D" w:rsidP="00A4087D">
      <w:pPr>
        <w:pStyle w:val="0Maintext"/>
        <w:numPr>
          <w:ilvl w:val="0"/>
          <w:numId w:val="23"/>
        </w:numPr>
        <w:spacing w:after="120" w:afterAutospacing="0" w:line="240" w:lineRule="auto"/>
        <w:rPr>
          <w:lang w:val="en-US" w:eastAsia="zh-CN"/>
        </w:rPr>
      </w:pPr>
      <w:r>
        <w:rPr>
          <w:lang w:val="en-US" w:eastAsia="zh-CN"/>
        </w:rPr>
        <w:t>Option 1: CSI prediction is deployed in NW side</w:t>
      </w:r>
    </w:p>
    <w:p w:rsidR="00A4087D" w:rsidRDefault="00A4087D" w:rsidP="00A4087D">
      <w:pPr>
        <w:pStyle w:val="0Maintext"/>
        <w:numPr>
          <w:ilvl w:val="0"/>
          <w:numId w:val="23"/>
        </w:numPr>
        <w:spacing w:after="120" w:afterAutospacing="0" w:line="240" w:lineRule="auto"/>
        <w:rPr>
          <w:lang w:val="en-US" w:eastAsia="zh-CN"/>
        </w:rPr>
      </w:pPr>
      <w:r>
        <w:rPr>
          <w:lang w:val="en-US" w:eastAsia="zh-CN"/>
        </w:rPr>
        <w:t>Option 2: CSI prediction is deployed in UE side</w:t>
      </w:r>
    </w:p>
    <w:p w:rsidR="00123B3F" w:rsidRDefault="00A4087D" w:rsidP="00557396">
      <w:pPr>
        <w:pStyle w:val="0Maintext"/>
        <w:spacing w:after="120" w:afterAutospacing="0" w:line="240" w:lineRule="auto"/>
        <w:ind w:firstLine="0"/>
        <w:rPr>
          <w:lang w:val="en-US" w:eastAsia="zh-CN"/>
        </w:rPr>
      </w:pPr>
      <w:r>
        <w:rPr>
          <w:lang w:val="en-US" w:eastAsia="zh-CN"/>
        </w:rPr>
        <w:t>In option 1, the CSI prediction can be based on the reported CSI</w:t>
      </w:r>
      <w:r w:rsidR="0001105D">
        <w:rPr>
          <w:lang w:val="en-US" w:eastAsia="zh-CN"/>
        </w:rPr>
        <w:t>(s)</w:t>
      </w:r>
      <w:r>
        <w:rPr>
          <w:lang w:val="en-US" w:eastAsia="zh-CN"/>
        </w:rPr>
        <w:t xml:space="preserve"> or the channel</w:t>
      </w:r>
      <w:r w:rsidR="0001105D">
        <w:rPr>
          <w:lang w:val="en-US" w:eastAsia="zh-CN"/>
        </w:rPr>
        <w:t>(s)</w:t>
      </w:r>
      <w:r>
        <w:rPr>
          <w:lang w:val="en-US" w:eastAsia="zh-CN"/>
        </w:rPr>
        <w:t xml:space="preserve"> estimated from SRS. </w:t>
      </w:r>
      <w:r w:rsidR="0001105D">
        <w:rPr>
          <w:lang w:val="en-US" w:eastAsia="zh-CN"/>
        </w:rPr>
        <w:t>As the study for Rel-18 MIMO WI is still on-going, the reported CSI(s) for this study should be based on the Rel-16 codebook. Then the input can be the channel eigen vectors derived from each reported CSI(s). The output for the CSI prediction could be similar to the input, either predicted channel eigenvectors or predicted channels. In option 2, the CSI prediction can be based on the channel</w:t>
      </w:r>
      <w:r w:rsidR="00123B3F">
        <w:rPr>
          <w:lang w:val="en-US" w:eastAsia="zh-CN"/>
        </w:rPr>
        <w:t xml:space="preserve"> estimated from the CSI-RS or the eigenvectors for the channel</w:t>
      </w:r>
      <w:r w:rsidR="0001105D">
        <w:rPr>
          <w:lang w:val="en-US" w:eastAsia="zh-CN"/>
        </w:rPr>
        <w:t xml:space="preserve">, </w:t>
      </w:r>
      <w:r w:rsidR="00123B3F">
        <w:rPr>
          <w:lang w:val="en-US" w:eastAsia="zh-CN"/>
        </w:rPr>
        <w:t xml:space="preserve">and the output could be similar. But the eigenvectors based operation could require large complexity in UE side, as UE may need to calculate the eigenvectors per subband. Therefore, for option 2, the input should be the channel. </w:t>
      </w:r>
      <w:r w:rsidR="00957763">
        <w:rPr>
          <w:lang w:val="en-US" w:eastAsia="zh-CN"/>
        </w:rPr>
        <w:t>Further, the baseline performance for the CSI prediction should be based on CSI with time-domain interpolation.</w:t>
      </w:r>
    </w:p>
    <w:p w:rsidR="00A4087D" w:rsidRPr="00123B3F" w:rsidRDefault="00123B3F" w:rsidP="00557396">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2</w:t>
      </w:r>
      <w:r w:rsidRPr="00123B3F">
        <w:rPr>
          <w:b/>
          <w:bCs/>
          <w:i/>
          <w:iCs/>
          <w:lang w:val="en-US" w:eastAsia="zh-CN"/>
        </w:rPr>
        <w:t>:  Study the CSI prediction based on the following options:</w:t>
      </w:r>
    </w:p>
    <w:p w:rsidR="00123B3F" w:rsidRPr="00123B3F" w:rsidRDefault="00123B3F" w:rsidP="00123B3F">
      <w:pPr>
        <w:pStyle w:val="0Maintext"/>
        <w:numPr>
          <w:ilvl w:val="0"/>
          <w:numId w:val="23"/>
        </w:numPr>
        <w:spacing w:after="120" w:afterAutospacing="0" w:line="240" w:lineRule="auto"/>
        <w:rPr>
          <w:b/>
          <w:bCs/>
          <w:i/>
          <w:iCs/>
          <w:lang w:val="en-US" w:eastAsia="zh-CN"/>
        </w:rPr>
      </w:pPr>
      <w:r w:rsidRPr="00123B3F">
        <w:rPr>
          <w:b/>
          <w:bCs/>
          <w:i/>
          <w:iCs/>
          <w:lang w:val="en-US" w:eastAsia="zh-CN"/>
        </w:rPr>
        <w:t>Option 1: CSI prediction is deployed in NW side</w:t>
      </w:r>
    </w:p>
    <w:p w:rsidR="00123B3F" w:rsidRPr="00123B3F" w:rsidRDefault="00123B3F" w:rsidP="00123B3F">
      <w:pPr>
        <w:pStyle w:val="0Maintext"/>
        <w:numPr>
          <w:ilvl w:val="0"/>
          <w:numId w:val="23"/>
        </w:numPr>
        <w:spacing w:after="120" w:afterAutospacing="0" w:line="240" w:lineRule="auto"/>
        <w:rPr>
          <w:b/>
          <w:bCs/>
          <w:i/>
          <w:iCs/>
          <w:lang w:val="en-US" w:eastAsia="zh-CN"/>
        </w:rPr>
      </w:pPr>
      <w:r w:rsidRPr="00123B3F">
        <w:rPr>
          <w:b/>
          <w:bCs/>
          <w:i/>
          <w:iCs/>
          <w:lang w:val="en-US" w:eastAsia="zh-CN"/>
        </w:rPr>
        <w:t>Option 2: CSI prediction is deployed in UE side</w:t>
      </w:r>
    </w:p>
    <w:p w:rsidR="00A4087D" w:rsidRPr="00123B3F" w:rsidRDefault="00123B3F" w:rsidP="00557396">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3</w:t>
      </w:r>
      <w:r w:rsidRPr="00123B3F">
        <w:rPr>
          <w:b/>
          <w:bCs/>
          <w:i/>
          <w:iCs/>
          <w:lang w:val="en-US" w:eastAsia="zh-CN"/>
        </w:rPr>
        <w:t>: For NW-based CSI prediction, study the input based on the channel eigenvectors or channel</w:t>
      </w:r>
      <w:r w:rsidR="00957763">
        <w:rPr>
          <w:b/>
          <w:bCs/>
          <w:i/>
          <w:iCs/>
          <w:lang w:val="en-US" w:eastAsia="zh-CN"/>
        </w:rPr>
        <w:t>, where the channel eigenvectors should be based on the CSI reported by Rel-16 codebook.</w:t>
      </w:r>
    </w:p>
    <w:p w:rsidR="00123B3F" w:rsidRDefault="00123B3F" w:rsidP="00557396">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4</w:t>
      </w:r>
      <w:r w:rsidRPr="00123B3F">
        <w:rPr>
          <w:b/>
          <w:bCs/>
          <w:i/>
          <w:iCs/>
          <w:lang w:val="en-US" w:eastAsia="zh-CN"/>
        </w:rPr>
        <w:t>: For UE-based CSI prediction, study the input based on the channel</w:t>
      </w:r>
      <w:r w:rsidR="00957763">
        <w:rPr>
          <w:b/>
          <w:bCs/>
          <w:i/>
          <w:iCs/>
          <w:lang w:val="en-US" w:eastAsia="zh-CN"/>
        </w:rPr>
        <w:t>, and the predicted CSI is based on the predicted channel and Rel-16 codebook.</w:t>
      </w:r>
    </w:p>
    <w:p w:rsidR="00957763" w:rsidRPr="00123B3F" w:rsidRDefault="00957763" w:rsidP="00557396">
      <w:pPr>
        <w:pStyle w:val="0Maintext"/>
        <w:spacing w:after="120" w:afterAutospacing="0" w:line="240" w:lineRule="auto"/>
        <w:ind w:firstLine="0"/>
        <w:rPr>
          <w:b/>
          <w:bCs/>
          <w:i/>
          <w:iCs/>
          <w:lang w:val="en-US" w:eastAsia="zh-CN"/>
        </w:rPr>
      </w:pPr>
      <w:r>
        <w:rPr>
          <w:b/>
          <w:bCs/>
          <w:i/>
          <w:iCs/>
          <w:lang w:val="en-US" w:eastAsia="zh-CN"/>
        </w:rPr>
        <w:t>Proposal 5: The baseline for CSI prediction should be the CSI based time-domain interpolation for the channel or channel eigenvectors.</w:t>
      </w:r>
    </w:p>
    <w:p w:rsidR="00B02C9F" w:rsidRPr="009E5063" w:rsidRDefault="00B02C9F" w:rsidP="00557396">
      <w:pPr>
        <w:pStyle w:val="0Maintext"/>
        <w:spacing w:after="120" w:afterAutospacing="0" w:line="240" w:lineRule="auto"/>
        <w:ind w:firstLine="0"/>
        <w:rPr>
          <w:b/>
          <w:i/>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123B3F" w:rsidRDefault="00123B3F" w:rsidP="00123B3F">
      <w:pPr>
        <w:pStyle w:val="0Maintext"/>
        <w:spacing w:after="120" w:afterAutospacing="0" w:line="240" w:lineRule="auto"/>
        <w:ind w:firstLine="0"/>
        <w:rPr>
          <w:b/>
          <w:i/>
          <w:lang w:val="en-US" w:eastAsia="zh-CN"/>
        </w:rPr>
      </w:pPr>
      <w:r w:rsidRPr="009E5063">
        <w:rPr>
          <w:b/>
          <w:i/>
          <w:lang w:val="en-US" w:eastAsia="zh-CN"/>
        </w:rPr>
        <w:t xml:space="preserve">Proposal </w:t>
      </w:r>
      <w:r>
        <w:rPr>
          <w:b/>
          <w:i/>
          <w:lang w:val="en-US" w:eastAsia="zh-CN"/>
        </w:rPr>
        <w:t>1</w:t>
      </w:r>
      <w:r w:rsidRPr="009E5063">
        <w:rPr>
          <w:b/>
          <w:i/>
          <w:lang w:val="en-US" w:eastAsia="zh-CN"/>
        </w:rPr>
        <w:t>: Study the input of CSI compression based on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957763" w:rsidRPr="00123B3F" w:rsidRDefault="00957763" w:rsidP="00957763">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2</w:t>
      </w:r>
      <w:r w:rsidRPr="00123B3F">
        <w:rPr>
          <w:b/>
          <w:bCs/>
          <w:i/>
          <w:iCs/>
          <w:lang w:val="en-US" w:eastAsia="zh-CN"/>
        </w:rPr>
        <w:t>:  Study the CSI prediction based on the following options:</w:t>
      </w:r>
    </w:p>
    <w:p w:rsidR="00957763" w:rsidRPr="00123B3F" w:rsidRDefault="00957763" w:rsidP="00957763">
      <w:pPr>
        <w:pStyle w:val="0Maintext"/>
        <w:numPr>
          <w:ilvl w:val="0"/>
          <w:numId w:val="23"/>
        </w:numPr>
        <w:spacing w:after="120" w:afterAutospacing="0" w:line="240" w:lineRule="auto"/>
        <w:rPr>
          <w:b/>
          <w:bCs/>
          <w:i/>
          <w:iCs/>
          <w:lang w:val="en-US" w:eastAsia="zh-CN"/>
        </w:rPr>
      </w:pPr>
      <w:r w:rsidRPr="00123B3F">
        <w:rPr>
          <w:b/>
          <w:bCs/>
          <w:i/>
          <w:iCs/>
          <w:lang w:val="en-US" w:eastAsia="zh-CN"/>
        </w:rPr>
        <w:t>Option 1: CSI prediction is deployed in NW side</w:t>
      </w:r>
    </w:p>
    <w:p w:rsidR="00957763" w:rsidRPr="00123B3F" w:rsidRDefault="00957763" w:rsidP="00957763">
      <w:pPr>
        <w:pStyle w:val="0Maintext"/>
        <w:numPr>
          <w:ilvl w:val="0"/>
          <w:numId w:val="23"/>
        </w:numPr>
        <w:spacing w:after="120" w:afterAutospacing="0" w:line="240" w:lineRule="auto"/>
        <w:rPr>
          <w:b/>
          <w:bCs/>
          <w:i/>
          <w:iCs/>
          <w:lang w:val="en-US" w:eastAsia="zh-CN"/>
        </w:rPr>
      </w:pPr>
      <w:r w:rsidRPr="00123B3F">
        <w:rPr>
          <w:b/>
          <w:bCs/>
          <w:i/>
          <w:iCs/>
          <w:lang w:val="en-US" w:eastAsia="zh-CN"/>
        </w:rPr>
        <w:t>Option 2: CSI prediction is deployed in UE side</w:t>
      </w:r>
    </w:p>
    <w:p w:rsidR="00957763" w:rsidRPr="00123B3F" w:rsidRDefault="00957763" w:rsidP="00957763">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3</w:t>
      </w:r>
      <w:r w:rsidRPr="00123B3F">
        <w:rPr>
          <w:b/>
          <w:bCs/>
          <w:i/>
          <w:iCs/>
          <w:lang w:val="en-US" w:eastAsia="zh-CN"/>
        </w:rPr>
        <w:t>: For NW-based CSI prediction, study the input based on the channel eigenvectors or channel</w:t>
      </w:r>
      <w:r>
        <w:rPr>
          <w:b/>
          <w:bCs/>
          <w:i/>
          <w:iCs/>
          <w:lang w:val="en-US" w:eastAsia="zh-CN"/>
        </w:rPr>
        <w:t>, where the channel eigenvectors should be based on the CSI reported by Rel-16 codebook.</w:t>
      </w:r>
    </w:p>
    <w:p w:rsidR="00957763" w:rsidRDefault="00957763" w:rsidP="00957763">
      <w:pPr>
        <w:pStyle w:val="0Maintext"/>
        <w:spacing w:after="120" w:afterAutospacing="0" w:line="240" w:lineRule="auto"/>
        <w:ind w:firstLine="0"/>
        <w:rPr>
          <w:b/>
          <w:bCs/>
          <w:i/>
          <w:iCs/>
          <w:lang w:val="en-US" w:eastAsia="zh-CN"/>
        </w:rPr>
      </w:pPr>
      <w:r w:rsidRPr="00123B3F">
        <w:rPr>
          <w:b/>
          <w:bCs/>
          <w:i/>
          <w:iCs/>
          <w:lang w:val="en-US" w:eastAsia="zh-CN"/>
        </w:rPr>
        <w:t xml:space="preserve">Proposal </w:t>
      </w:r>
      <w:r>
        <w:rPr>
          <w:b/>
          <w:bCs/>
          <w:i/>
          <w:iCs/>
          <w:lang w:val="en-US" w:eastAsia="zh-CN"/>
        </w:rPr>
        <w:t>4</w:t>
      </w:r>
      <w:r w:rsidRPr="00123B3F">
        <w:rPr>
          <w:b/>
          <w:bCs/>
          <w:i/>
          <w:iCs/>
          <w:lang w:val="en-US" w:eastAsia="zh-CN"/>
        </w:rPr>
        <w:t>: For UE-based CSI prediction, study the input based on the channel</w:t>
      </w:r>
      <w:r>
        <w:rPr>
          <w:b/>
          <w:bCs/>
          <w:i/>
          <w:iCs/>
          <w:lang w:val="en-US" w:eastAsia="zh-CN"/>
        </w:rPr>
        <w:t>, and the predicted CSI is based on the predicted channel and Rel-16 codebook.</w:t>
      </w:r>
    </w:p>
    <w:p w:rsidR="00957763" w:rsidRPr="00123B3F" w:rsidRDefault="00957763" w:rsidP="00957763">
      <w:pPr>
        <w:pStyle w:val="0Maintext"/>
        <w:spacing w:after="120" w:afterAutospacing="0" w:line="240" w:lineRule="auto"/>
        <w:ind w:firstLine="0"/>
        <w:rPr>
          <w:b/>
          <w:bCs/>
          <w:i/>
          <w:iCs/>
          <w:lang w:val="en-US" w:eastAsia="zh-CN"/>
        </w:rPr>
      </w:pPr>
      <w:r>
        <w:rPr>
          <w:b/>
          <w:bCs/>
          <w:i/>
          <w:iCs/>
          <w:lang w:val="en-US" w:eastAsia="zh-CN"/>
        </w:rPr>
        <w:t>Proposal 5: The baseline for CSI prediction should be the CSI based time-domain interpolation for the channel or channel eigenvectors.</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54D2"/>
    <w:multiLevelType w:val="hybridMultilevel"/>
    <w:tmpl w:val="846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num w:numId="1" w16cid:durableId="950164326">
    <w:abstractNumId w:val="1"/>
  </w:num>
  <w:num w:numId="2" w16cid:durableId="119544026">
    <w:abstractNumId w:val="14"/>
  </w:num>
  <w:num w:numId="3" w16cid:durableId="1618561845">
    <w:abstractNumId w:val="2"/>
  </w:num>
  <w:num w:numId="4" w16cid:durableId="146630240">
    <w:abstractNumId w:val="15"/>
  </w:num>
  <w:num w:numId="5" w16cid:durableId="1586524905">
    <w:abstractNumId w:val="9"/>
  </w:num>
  <w:num w:numId="6" w16cid:durableId="147863790">
    <w:abstractNumId w:val="6"/>
  </w:num>
  <w:num w:numId="7" w16cid:durableId="652176963">
    <w:abstractNumId w:val="19"/>
  </w:num>
  <w:num w:numId="8" w16cid:durableId="204097285">
    <w:abstractNumId w:val="12"/>
  </w:num>
  <w:num w:numId="9" w16cid:durableId="185795419">
    <w:abstractNumId w:val="4"/>
  </w:num>
  <w:num w:numId="10" w16cid:durableId="1880318565">
    <w:abstractNumId w:val="20"/>
  </w:num>
  <w:num w:numId="11" w16cid:durableId="1964729340">
    <w:abstractNumId w:val="18"/>
  </w:num>
  <w:num w:numId="12" w16cid:durableId="1652825378">
    <w:abstractNumId w:val="17"/>
  </w:num>
  <w:num w:numId="13" w16cid:durableId="1214122426">
    <w:abstractNumId w:val="1"/>
  </w:num>
  <w:num w:numId="14" w16cid:durableId="7609183">
    <w:abstractNumId w:val="8"/>
  </w:num>
  <w:num w:numId="15" w16cid:durableId="172687518">
    <w:abstractNumId w:val="3"/>
  </w:num>
  <w:num w:numId="16" w16cid:durableId="289433515">
    <w:abstractNumId w:val="7"/>
  </w:num>
  <w:num w:numId="17" w16cid:durableId="1965503110">
    <w:abstractNumId w:val="13"/>
  </w:num>
  <w:num w:numId="18" w16cid:durableId="1603881929">
    <w:abstractNumId w:val="16"/>
  </w:num>
  <w:num w:numId="19" w16cid:durableId="496577959">
    <w:abstractNumId w:val="5"/>
  </w:num>
  <w:num w:numId="20" w16cid:durableId="188420389">
    <w:abstractNumId w:val="10"/>
  </w:num>
  <w:num w:numId="21" w16cid:durableId="1420759147">
    <w:abstractNumId w:val="11"/>
  </w:num>
  <w:num w:numId="22" w16cid:durableId="1735622303">
    <w:abstractNumId w:val="1"/>
  </w:num>
  <w:num w:numId="23" w16cid:durableId="1758406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1105D"/>
    <w:rsid w:val="000A60ED"/>
    <w:rsid w:val="00122C70"/>
    <w:rsid w:val="00123B3F"/>
    <w:rsid w:val="001D3923"/>
    <w:rsid w:val="00346E6B"/>
    <w:rsid w:val="003D4627"/>
    <w:rsid w:val="00431BE9"/>
    <w:rsid w:val="0050593E"/>
    <w:rsid w:val="00543FAC"/>
    <w:rsid w:val="00557396"/>
    <w:rsid w:val="005635BB"/>
    <w:rsid w:val="006E53C6"/>
    <w:rsid w:val="007272AD"/>
    <w:rsid w:val="00763A34"/>
    <w:rsid w:val="008C065D"/>
    <w:rsid w:val="008C55D4"/>
    <w:rsid w:val="00905082"/>
    <w:rsid w:val="00914B21"/>
    <w:rsid w:val="009366FD"/>
    <w:rsid w:val="00957763"/>
    <w:rsid w:val="009E3DB7"/>
    <w:rsid w:val="009E5063"/>
    <w:rsid w:val="00A4087D"/>
    <w:rsid w:val="00A448D2"/>
    <w:rsid w:val="00A90297"/>
    <w:rsid w:val="00AE5F35"/>
    <w:rsid w:val="00B01671"/>
    <w:rsid w:val="00B02C9F"/>
    <w:rsid w:val="00B8306C"/>
    <w:rsid w:val="00C031C3"/>
    <w:rsid w:val="00DA2FD9"/>
    <w:rsid w:val="00DE426C"/>
    <w:rsid w:val="00DE5A5E"/>
    <w:rsid w:val="00E64168"/>
    <w:rsid w:val="00E8201B"/>
    <w:rsid w:val="00E83DAE"/>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AB9B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1760</Words>
  <Characters>10033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2022-09-22T04:25:00Z</dcterms:created>
  <dcterms:modified xsi:type="dcterms:W3CDTF">2022-09-28T03:12:00Z</dcterms:modified>
</cp:coreProperties>
</file>